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77777777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COLLABORATORE</w:t>
      </w:r>
      <w:r>
        <w:rPr>
          <w:b/>
          <w:spacing w:val="-4"/>
        </w:rPr>
        <w:t xml:space="preserve"> </w:t>
      </w:r>
      <w:r>
        <w:rPr>
          <w:b/>
        </w:rPr>
        <w:t xml:space="preserve">SCOLASTICO </w:t>
      </w:r>
      <w:r>
        <w:rPr>
          <w:b/>
          <w:spacing w:val="-2"/>
        </w:rPr>
        <w:t>INTERNO</w:t>
      </w:r>
    </w:p>
    <w:p w14:paraId="7F21B32A" w14:textId="77777777" w:rsidR="00AF1908" w:rsidRDefault="00AF1908">
      <w:pPr>
        <w:pStyle w:val="Corpotesto"/>
        <w:spacing w:before="1"/>
        <w:rPr>
          <w:b/>
        </w:rPr>
      </w:pPr>
    </w:p>
    <w:p w14:paraId="3629AA9A" w14:textId="2715E252" w:rsidR="00DE00E2" w:rsidRPr="00DE00E2" w:rsidRDefault="00DE00E2" w:rsidP="00DE00E2">
      <w:pPr>
        <w:ind w:left="426" w:right="553" w:hanging="951"/>
        <w:jc w:val="both"/>
      </w:pPr>
      <w:r>
        <w:t xml:space="preserve">                    Attività</w:t>
      </w:r>
      <w:r w:rsidRPr="00DE00E2">
        <w:t xml:space="preserve"> </w:t>
      </w:r>
      <w:r>
        <w:t>di</w:t>
      </w:r>
      <w:r w:rsidRPr="00DE00E2">
        <w:t xml:space="preserve"> </w:t>
      </w:r>
      <w:r>
        <w:t>supporto al</w:t>
      </w:r>
      <w:r w:rsidRPr="00DE00E2">
        <w:t xml:space="preserve"> </w:t>
      </w:r>
      <w:r>
        <w:t>progetto</w:t>
      </w:r>
      <w:r w:rsidRPr="00DE00E2">
        <w:t xml:space="preserve"> “</w:t>
      </w:r>
      <w:r w:rsidR="005D55C0" w:rsidRPr="005D55C0">
        <w:t>Scenari Digitali”</w:t>
      </w:r>
      <w:r w:rsidRPr="00DE00E2">
        <w:t xml:space="preserve">” finanziato con fondi afferenti al PNRR–Missione 4: </w:t>
      </w:r>
      <w:r w:rsidR="005D55C0" w:rsidRPr="005D55C0">
        <w:t>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  <w:r w:rsidR="005D55C0">
        <w:t>;</w:t>
      </w:r>
      <w:r w:rsidR="005D55C0" w:rsidRPr="005D55C0">
        <w:t xml:space="preserve">           </w:t>
      </w:r>
    </w:p>
    <w:p w14:paraId="00D639DD" w14:textId="77777777" w:rsidR="005D55C0" w:rsidRDefault="00DE00E2" w:rsidP="005D55C0">
      <w:pPr>
        <w:spacing w:line="280" w:lineRule="auto"/>
        <w:ind w:left="220"/>
      </w:pPr>
      <w:r>
        <w:t xml:space="preserve">     </w:t>
      </w:r>
    </w:p>
    <w:p w14:paraId="4AE35E39" w14:textId="69B5DC6D" w:rsidR="00AF1908" w:rsidRDefault="00DE00E2" w:rsidP="005D55C0">
      <w:pPr>
        <w:spacing w:line="280" w:lineRule="auto"/>
        <w:ind w:left="220"/>
      </w:pPr>
      <w:r>
        <w:t xml:space="preserve"> CUP:</w:t>
      </w:r>
      <w:r w:rsidR="000A2ED4" w:rsidRPr="000A2ED4">
        <w:rPr>
          <w:color w:val="000000"/>
          <w:sz w:val="20"/>
          <w:szCs w:val="20"/>
        </w:rPr>
        <w:t xml:space="preserve"> </w:t>
      </w:r>
      <w:r w:rsidR="005D55C0" w:rsidRPr="005D55C0">
        <w:rPr>
          <w:b/>
          <w:bCs/>
          <w:color w:val="000000"/>
          <w:sz w:val="20"/>
          <w:szCs w:val="20"/>
        </w:rPr>
        <w:t>I84D23004110006</w:t>
      </w: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41475D5B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="00DE00E2">
        <w:t>Collaboratore Scolastico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316F1144" w14:textId="6D04E8E4" w:rsidR="00E95FB5" w:rsidRPr="00DE00E2" w:rsidRDefault="00DE00E2" w:rsidP="00DE00E2">
      <w:pPr>
        <w:ind w:left="284" w:right="553" w:hanging="65"/>
        <w:jc w:val="both"/>
        <w:rPr>
          <w:color w:val="000000"/>
          <w:sz w:val="20"/>
          <w:szCs w:val="20"/>
        </w:rPr>
      </w:pPr>
      <w:r>
        <w:t xml:space="preserve"> di partecipare alla procedura per la selezione del personale collaboratore scolastico a supporto</w:t>
      </w:r>
      <w:r w:rsidRPr="00DE00E2">
        <w:t xml:space="preserve"> al PNRR– Missione 4: </w:t>
      </w:r>
      <w:r w:rsidR="005D55C0" w:rsidRPr="005D55C0">
        <w:t>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</w:t>
      </w:r>
      <w:r w:rsidRPr="00DE00E2">
        <w:t xml:space="preserve">) </w:t>
      </w:r>
      <w:r w:rsidR="005D55C0">
        <w:t>–</w:t>
      </w:r>
      <w:r w:rsidRPr="00DE00E2">
        <w:t xml:space="preserve"> </w:t>
      </w:r>
      <w:r w:rsidR="005D55C0">
        <w:t>Scenari Digitali</w:t>
      </w:r>
      <w:r w:rsidRPr="00DE00E2">
        <w:t xml:space="preserve">- </w:t>
      </w:r>
      <w:r>
        <w:t>CUP:</w:t>
      </w:r>
      <w:r w:rsidRPr="00DE00E2">
        <w:t xml:space="preserve"> </w:t>
      </w:r>
      <w:r w:rsidR="005D55C0" w:rsidRPr="005D55C0">
        <w:t>I84D23004110006</w:t>
      </w:r>
      <w:r>
        <w:rPr>
          <w:color w:val="000000"/>
          <w:sz w:val="20"/>
          <w:szCs w:val="20"/>
        </w:rPr>
        <w:t xml:space="preserve"> 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lastRenderedPageBreak/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sottoposto/a a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stato/a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A2ED4"/>
    <w:rsid w:val="000F5AE3"/>
    <w:rsid w:val="000F792E"/>
    <w:rsid w:val="001065F3"/>
    <w:rsid w:val="002361E5"/>
    <w:rsid w:val="005D55C0"/>
    <w:rsid w:val="00732B9F"/>
    <w:rsid w:val="00AD7863"/>
    <w:rsid w:val="00AF1908"/>
    <w:rsid w:val="00DE00E2"/>
    <w:rsid w:val="00E95FB5"/>
    <w:rsid w:val="00E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4</cp:revision>
  <dcterms:created xsi:type="dcterms:W3CDTF">2024-09-13T08:16:00Z</dcterms:created>
  <dcterms:modified xsi:type="dcterms:W3CDTF">2024-09-24T13:36:00Z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